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10" w:rsidRPr="00D11A8D" w:rsidRDefault="009A5710" w:rsidP="009A5710">
      <w:pPr>
        <w:contextualSpacing/>
        <w:jc w:val="center"/>
        <w:rPr>
          <w:rFonts w:ascii="Bookman Old Style" w:hAnsi="Bookman Old Style"/>
          <w:b/>
          <w:sz w:val="28"/>
          <w:szCs w:val="28"/>
        </w:rPr>
      </w:pPr>
      <w:r>
        <w:rPr>
          <w:rFonts w:ascii="Bookman Old Style" w:hAnsi="Bookman Old Style"/>
          <w:b/>
          <w:sz w:val="28"/>
          <w:szCs w:val="28"/>
        </w:rPr>
        <w:t>ORDINANCE</w:t>
      </w:r>
      <w:r w:rsidRPr="00D11A8D">
        <w:rPr>
          <w:rFonts w:ascii="Bookman Old Style" w:hAnsi="Bookman Old Style"/>
          <w:b/>
          <w:sz w:val="28"/>
          <w:szCs w:val="28"/>
        </w:rPr>
        <w:t xml:space="preserve"> </w:t>
      </w:r>
      <w:r w:rsidR="005C1855">
        <w:rPr>
          <w:rFonts w:ascii="Bookman Old Style" w:hAnsi="Bookman Old Style"/>
          <w:b/>
          <w:sz w:val="28"/>
          <w:szCs w:val="28"/>
        </w:rPr>
        <w:t>16-1343</w:t>
      </w:r>
    </w:p>
    <w:p w:rsidR="009A5710" w:rsidRPr="00D11A8D" w:rsidRDefault="009A5710" w:rsidP="009A5710">
      <w:pPr>
        <w:contextualSpacing/>
        <w:rPr>
          <w:rFonts w:ascii="Bookman Old Style" w:hAnsi="Bookman Old Style"/>
        </w:rPr>
      </w:pPr>
    </w:p>
    <w:p w:rsidR="0019279E"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w:t>
      </w:r>
    </w:p>
    <w:p w:rsidR="009A5710" w:rsidRPr="00D11A8D" w:rsidRDefault="004B79A8" w:rsidP="0019279E">
      <w:pPr>
        <w:contextualSpacing/>
        <w:jc w:val="center"/>
        <w:rPr>
          <w:rFonts w:ascii="Bookman Old Style" w:hAnsi="Bookman Old Style"/>
          <w:u w:val="single"/>
        </w:rPr>
      </w:pPr>
      <w:r>
        <w:rPr>
          <w:rFonts w:ascii="Bookman Old Style" w:hAnsi="Bookman Old Style"/>
          <w:u w:val="single"/>
        </w:rPr>
        <w:t>COMMON COUNCIL</w:t>
      </w:r>
      <w:r w:rsidR="0019279E">
        <w:rPr>
          <w:rFonts w:ascii="Bookman Old Style" w:hAnsi="Bookman Old Style"/>
          <w:u w:val="single"/>
        </w:rPr>
        <w:t xml:space="preserve">: AN ORDINANCE </w:t>
      </w:r>
      <w:r w:rsidR="005C1855">
        <w:rPr>
          <w:rFonts w:ascii="Bookman Old Style" w:hAnsi="Bookman Old Style"/>
          <w:u w:val="single"/>
        </w:rPr>
        <w:t>AMMENDING ORDINANCE G-15-1326</w:t>
      </w:r>
      <w:r w:rsidR="0019279E">
        <w:rPr>
          <w:rFonts w:ascii="Bookman Old Style" w:hAnsi="Bookman Old Style"/>
          <w:u w:val="single"/>
        </w:rPr>
        <w:t xml:space="preserve"> CONCERNING FRINGE BENEFITS</w:t>
      </w:r>
      <w:r>
        <w:rPr>
          <w:rFonts w:ascii="Bookman Old Style" w:hAnsi="Bookman Old Style"/>
          <w:u w:val="single"/>
        </w:rPr>
        <w:t xml:space="preserve"> </w:t>
      </w:r>
    </w:p>
    <w:p w:rsidR="009A5710" w:rsidRDefault="009A5710"/>
    <w:p w:rsidR="009A5710" w:rsidRDefault="00212BCA">
      <w:pPr>
        <w:rPr>
          <w:rFonts w:ascii="Bookman Old Style" w:hAnsi="Bookman Old Style"/>
        </w:rPr>
      </w:pPr>
      <w:r>
        <w:tab/>
      </w:r>
      <w:r w:rsidRPr="00D346A9">
        <w:rPr>
          <w:rFonts w:ascii="Bookman Old Style" w:hAnsi="Bookman Old Style"/>
        </w:rPr>
        <w:t xml:space="preserve">WHEREAS, </w:t>
      </w:r>
      <w:r w:rsidR="0019279E">
        <w:rPr>
          <w:rFonts w:ascii="Bookman Old Style" w:hAnsi="Bookman Old Style"/>
        </w:rPr>
        <w:t>the City of Woodburn, Indiana, Common Council finds that Ordinance G-15-1326 is no longer sufficient to meet the needs of the City and its employees;</w:t>
      </w:r>
    </w:p>
    <w:p w:rsidR="00212BCA" w:rsidRPr="00D346A9" w:rsidRDefault="004B79A8" w:rsidP="0019279E">
      <w:pPr>
        <w:rPr>
          <w:rFonts w:ascii="Bookman Old Style" w:hAnsi="Bookman Old Style"/>
        </w:rPr>
      </w:pPr>
      <w:r>
        <w:rPr>
          <w:rFonts w:ascii="Bookman Old Style" w:hAnsi="Bookman Old Style"/>
        </w:rPr>
        <w:tab/>
        <w:t xml:space="preserve">WHEREAS, </w:t>
      </w:r>
      <w:r w:rsidR="0019279E">
        <w:rPr>
          <w:rFonts w:ascii="Bookman Old Style" w:hAnsi="Bookman Old Style"/>
        </w:rPr>
        <w:t xml:space="preserve">the structure within Ordinance G-15-1326 will be modified </w:t>
      </w:r>
      <w:r w:rsidR="00CE1BE2">
        <w:rPr>
          <w:rFonts w:ascii="Bookman Old Style" w:hAnsi="Bookman Old Style"/>
        </w:rPr>
        <w:t>as well as</w:t>
      </w:r>
      <w:r w:rsidR="0019279E">
        <w:rPr>
          <w:rFonts w:ascii="Bookman Old Style" w:hAnsi="Bookman Old Style"/>
        </w:rPr>
        <w:t xml:space="preserve"> the amount in which it provides benefits to the City and its employees;</w:t>
      </w:r>
    </w:p>
    <w:p w:rsidR="00212BCA" w:rsidRPr="00D346A9" w:rsidRDefault="00212BCA">
      <w:pPr>
        <w:rPr>
          <w:rFonts w:ascii="Bookman Old Style" w:hAnsi="Bookman Old Style"/>
        </w:rPr>
      </w:pPr>
      <w:r w:rsidRPr="00D346A9">
        <w:rPr>
          <w:rFonts w:ascii="Bookman Old Style" w:hAnsi="Bookman Old Style"/>
        </w:rPr>
        <w:tab/>
        <w:t>NOW, THEREFORE, the City of Woodburn, Ind</w:t>
      </w:r>
      <w:r w:rsidR="00C64FA0">
        <w:rPr>
          <w:rFonts w:ascii="Bookman Old Style" w:hAnsi="Bookman Old Style"/>
        </w:rPr>
        <w:t xml:space="preserve">iana Common Council </w:t>
      </w:r>
      <w:r w:rsidRPr="00D346A9">
        <w:rPr>
          <w:rFonts w:ascii="Bookman Old Style" w:hAnsi="Bookman Old Style"/>
        </w:rPr>
        <w:t>hereby resolves as follows:</w:t>
      </w:r>
    </w:p>
    <w:p w:rsidR="00CD2BB2" w:rsidRDefault="0019279E" w:rsidP="0019279E">
      <w:pPr>
        <w:pStyle w:val="ListParagraph"/>
        <w:numPr>
          <w:ilvl w:val="0"/>
          <w:numId w:val="2"/>
        </w:numPr>
        <w:rPr>
          <w:rFonts w:ascii="Bookman Old Style" w:hAnsi="Bookman Old Style"/>
        </w:rPr>
      </w:pPr>
      <w:r>
        <w:rPr>
          <w:rFonts w:ascii="Bookman Old Style" w:hAnsi="Bookman Old Style"/>
        </w:rPr>
        <w:t>That the first paragraph of said Ordinance G-15-1326, which is codified as 32.20 in the Woodburn City Code is hereby changed and amended to read as follows:</w:t>
      </w:r>
    </w:p>
    <w:p w:rsidR="0019279E" w:rsidRDefault="0019279E" w:rsidP="0019279E">
      <w:pPr>
        <w:pStyle w:val="ListParagraph"/>
        <w:numPr>
          <w:ilvl w:val="1"/>
          <w:numId w:val="2"/>
        </w:numPr>
        <w:rPr>
          <w:rFonts w:ascii="Bookman Old Style" w:hAnsi="Bookman Old Style"/>
        </w:rPr>
      </w:pPr>
      <w:r>
        <w:rPr>
          <w:rFonts w:ascii="Bookman Old Style" w:hAnsi="Bookman Old Style"/>
        </w:rPr>
        <w:t>From and after January 1</w:t>
      </w:r>
      <w:r w:rsidRPr="0019279E">
        <w:rPr>
          <w:rFonts w:ascii="Bookman Old Style" w:hAnsi="Bookman Old Style"/>
          <w:vertAlign w:val="superscript"/>
        </w:rPr>
        <w:t>st</w:t>
      </w:r>
      <w:r>
        <w:rPr>
          <w:rFonts w:ascii="Bookman Old Style" w:hAnsi="Bookman Old Style"/>
        </w:rPr>
        <w:t xml:space="preserve"> 1995, each full time employee (being an employee</w:t>
      </w:r>
      <w:r w:rsidR="006C61B9">
        <w:rPr>
          <w:rFonts w:ascii="Bookman Old Style" w:hAnsi="Bookman Old Style"/>
        </w:rPr>
        <w:t xml:space="preserve"> who is employed for a normal 40 hour week on an indefinite basis and who has at least 30 days experience with the City) is hereby granted a medical fringe benefit, as defined in this section. This fringe benefit will also be given to the Mayor and the Clerk-Treasurer.</w:t>
      </w:r>
    </w:p>
    <w:p w:rsidR="006C61B9" w:rsidRDefault="006C61B9" w:rsidP="0019279E">
      <w:pPr>
        <w:pStyle w:val="ListParagraph"/>
        <w:numPr>
          <w:ilvl w:val="1"/>
          <w:numId w:val="2"/>
        </w:numPr>
        <w:rPr>
          <w:rFonts w:ascii="Bookman Old Style" w:hAnsi="Bookman Old Style"/>
        </w:rPr>
      </w:pPr>
      <w:r>
        <w:rPr>
          <w:rFonts w:ascii="Bookman Old Style" w:hAnsi="Bookman Old Style"/>
        </w:rPr>
        <w:t>Each employee who is entitled to the city medical fringe benefit shall be entitled to a medical allowance of up to $9,000 per calendar year, which allowance shall be used to reimburse the full time employee for health insurance premiums paid by the employee or the employee’s spouse for health insurance obtained elsewhere by the employee or employee’s spouse to provide coverage for the employee, employee’s spouse, and/or dependents of the employee. To the extent any portion of the allowance is not used to cover the cost of premiums, the allowance may also be used to reimburse the employee for qualified out of pocket expenses. To receive reimbursement, the employee must present to the City a non-returnable copy or original of the receipt or any other form of evidence demonstrating the payment of the premium or other qualifying out of pocket medical expense by the employee or the employee’s spouse. Qualifying expenses of the employee or the employee’s s</w:t>
      </w:r>
      <w:r w:rsidR="00CE1BE2">
        <w:rPr>
          <w:rFonts w:ascii="Bookman Old Style" w:hAnsi="Bookman Old Style"/>
        </w:rPr>
        <w:t>p</w:t>
      </w:r>
      <w:r>
        <w:rPr>
          <w:rFonts w:ascii="Bookman Old Style" w:hAnsi="Bookman Old Style"/>
        </w:rPr>
        <w:t xml:space="preserve">ouse and dependents include amounts spent on prescriptions, co-pays, dental, optical, orthodontic, psychiatric, psychological or any other medical care as defined by 26 U.S.C. </w:t>
      </w:r>
      <w:proofErr w:type="gramStart"/>
      <w:r>
        <w:rPr>
          <w:rFonts w:ascii="Bookman Old Style" w:hAnsi="Bookman Old Style"/>
        </w:rPr>
        <w:t>section</w:t>
      </w:r>
      <w:proofErr w:type="gramEnd"/>
      <w:r>
        <w:rPr>
          <w:rFonts w:ascii="Bookman Old Style" w:hAnsi="Bookman Old Style"/>
        </w:rPr>
        <w:t xml:space="preserve"> 213(d). The amount stated above shall be the total amount of reimbursement by the city to the full time </w:t>
      </w:r>
      <w:r>
        <w:rPr>
          <w:rFonts w:ascii="Bookman Old Style" w:hAnsi="Bookman Old Style"/>
        </w:rPr>
        <w:lastRenderedPageBreak/>
        <w:t>employee per calendar year for any combination of health insurance premiums or out of pocket expenses.</w:t>
      </w:r>
    </w:p>
    <w:p w:rsidR="006C61B9" w:rsidRPr="006C61B9" w:rsidRDefault="006C61B9" w:rsidP="006C61B9">
      <w:pPr>
        <w:pStyle w:val="ListParagraph"/>
        <w:numPr>
          <w:ilvl w:val="1"/>
          <w:numId w:val="2"/>
        </w:numPr>
        <w:rPr>
          <w:rFonts w:ascii="Bookman Old Style" w:hAnsi="Bookman Old Style"/>
        </w:rPr>
      </w:pPr>
      <w:r>
        <w:rPr>
          <w:rFonts w:ascii="Bookman Old Style" w:hAnsi="Bookman Old Style"/>
        </w:rPr>
        <w:t>The provisions herein shall apply whether the employee is employed by and paid from the General City Funds or funds from the City Board of Works and Safety, Sewer Utility or Water Utility</w:t>
      </w:r>
      <w:r w:rsidR="00CE1BE2">
        <w:rPr>
          <w:rFonts w:ascii="Bookman Old Style" w:hAnsi="Bookman Old Style"/>
        </w:rPr>
        <w:t>, or any other fund of the City</w:t>
      </w:r>
      <w:r>
        <w:rPr>
          <w:rFonts w:ascii="Bookman Old Style" w:hAnsi="Bookman Old Style"/>
        </w:rPr>
        <w:t>.</w:t>
      </w:r>
    </w:p>
    <w:p w:rsidR="00347E80" w:rsidRDefault="006C61B9" w:rsidP="00CD2BB2">
      <w:pPr>
        <w:pStyle w:val="ListParagraph"/>
        <w:numPr>
          <w:ilvl w:val="0"/>
          <w:numId w:val="2"/>
        </w:numPr>
        <w:jc w:val="both"/>
        <w:rPr>
          <w:rFonts w:ascii="Bookman Old Style" w:hAnsi="Bookman Old Style"/>
        </w:rPr>
      </w:pPr>
      <w:r>
        <w:rPr>
          <w:rFonts w:ascii="Bookman Old Style" w:hAnsi="Bookman Old Style"/>
        </w:rPr>
        <w:t>All ordinances or parts of ordinances in conflict herewith are hereby repealed.</w:t>
      </w:r>
    </w:p>
    <w:p w:rsidR="006C61B9" w:rsidRPr="00CD2BB2" w:rsidRDefault="006C61B9" w:rsidP="00CD2BB2">
      <w:pPr>
        <w:pStyle w:val="ListParagraph"/>
        <w:numPr>
          <w:ilvl w:val="0"/>
          <w:numId w:val="2"/>
        </w:numPr>
        <w:jc w:val="both"/>
        <w:rPr>
          <w:rFonts w:ascii="Bookman Old Style" w:hAnsi="Bookman Old Style"/>
        </w:rPr>
      </w:pPr>
      <w:r>
        <w:rPr>
          <w:rFonts w:ascii="Bookman Old Style" w:hAnsi="Bookman Old Style"/>
        </w:rPr>
        <w:t>This ordinance shall be in full force and effect from and after its passage and approval by the Mayor.</w:t>
      </w:r>
    </w:p>
    <w:p w:rsid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8F0352" w:rsidRPr="00347E80" w:rsidRDefault="008F0352" w:rsidP="008F0352">
      <w:pPr>
        <w:pStyle w:val="ListParagraph"/>
        <w:ind w:left="1080"/>
        <w:jc w:val="both"/>
        <w:rPr>
          <w:rFonts w:ascii="Bookman Old Style" w:hAnsi="Bookman Old Style"/>
        </w:rPr>
      </w:pPr>
    </w:p>
    <w:p w:rsidR="008F0352" w:rsidRDefault="008F0352" w:rsidP="00E672EE">
      <w:pPr>
        <w:rPr>
          <w:rFonts w:ascii="Times New Roman" w:hAnsi="Times New Roman" w:cs="Times New Roman"/>
          <w:sz w:val="24"/>
          <w:szCs w:val="24"/>
        </w:rPr>
      </w:pPr>
    </w:p>
    <w:p w:rsidR="008F0352" w:rsidRDefault="008F0352" w:rsidP="00E672EE">
      <w:pPr>
        <w:rPr>
          <w:rFonts w:ascii="Times New Roman" w:hAnsi="Times New Roman" w:cs="Times New Roman"/>
          <w:sz w:val="24"/>
          <w:szCs w:val="24"/>
        </w:rPr>
      </w:pPr>
    </w:p>
    <w:p w:rsidR="008F0352" w:rsidRDefault="008F0352" w:rsidP="00E672EE">
      <w:pPr>
        <w:rPr>
          <w:rFonts w:ascii="Times New Roman" w:hAnsi="Times New Roman" w:cs="Times New Roman"/>
          <w:sz w:val="24"/>
          <w:szCs w:val="24"/>
        </w:rPr>
      </w:pPr>
    </w:p>
    <w:p w:rsidR="008F0352" w:rsidRDefault="008F0352" w:rsidP="00E672EE">
      <w:pPr>
        <w:rPr>
          <w:rFonts w:ascii="Times New Roman" w:hAnsi="Times New Roman" w:cs="Times New Roman"/>
          <w:sz w:val="24"/>
          <w:szCs w:val="24"/>
        </w:rPr>
      </w:pPr>
    </w:p>
    <w:p w:rsidR="008F0352" w:rsidRDefault="008F0352" w:rsidP="00E672EE">
      <w:pPr>
        <w:rPr>
          <w:rFonts w:ascii="Times New Roman" w:hAnsi="Times New Roman" w:cs="Times New Roman"/>
          <w:sz w:val="24"/>
          <w:szCs w:val="24"/>
        </w:rPr>
      </w:pPr>
    </w:p>
    <w:p w:rsidR="008F0352" w:rsidRDefault="008F0352" w:rsidP="00E672EE">
      <w:pPr>
        <w:rPr>
          <w:rFonts w:ascii="Times New Roman" w:hAnsi="Times New Roman" w:cs="Times New Roman"/>
          <w:sz w:val="24"/>
          <w:szCs w:val="24"/>
        </w:rPr>
      </w:pPr>
    </w:p>
    <w:p w:rsidR="008F0352" w:rsidRPr="008F0352" w:rsidRDefault="008F0352" w:rsidP="008F0352">
      <w:pPr>
        <w:jc w:val="center"/>
        <w:rPr>
          <w:rFonts w:ascii="Times New Roman" w:hAnsi="Times New Roman" w:cs="Times New Roman"/>
          <w:b/>
          <w:sz w:val="40"/>
          <w:szCs w:val="40"/>
        </w:rPr>
      </w:pPr>
      <w:r w:rsidRPr="008F0352">
        <w:rPr>
          <w:rFonts w:ascii="Times New Roman" w:hAnsi="Times New Roman" w:cs="Times New Roman"/>
          <w:b/>
          <w:sz w:val="40"/>
          <w:szCs w:val="40"/>
        </w:rPr>
        <w:t>(Signatures on next page)</w:t>
      </w:r>
    </w:p>
    <w:p w:rsidR="008F0352" w:rsidRDefault="008F0352" w:rsidP="00E672EE">
      <w:pPr>
        <w:rPr>
          <w:rFonts w:ascii="Times New Roman" w:hAnsi="Times New Roman" w:cs="Times New Roman"/>
          <w:sz w:val="24"/>
          <w:szCs w:val="24"/>
        </w:rPr>
      </w:pPr>
    </w:p>
    <w:p w:rsidR="008F0352" w:rsidRDefault="008F0352" w:rsidP="00E672EE">
      <w:pPr>
        <w:rPr>
          <w:rFonts w:ascii="Times New Roman" w:hAnsi="Times New Roman" w:cs="Times New Roman"/>
          <w:sz w:val="24"/>
          <w:szCs w:val="24"/>
        </w:rPr>
      </w:pPr>
    </w:p>
    <w:p w:rsidR="008F0352" w:rsidRDefault="008F0352" w:rsidP="00E672EE">
      <w:pPr>
        <w:rPr>
          <w:rFonts w:ascii="Times New Roman" w:hAnsi="Times New Roman" w:cs="Times New Roman"/>
          <w:sz w:val="24"/>
          <w:szCs w:val="24"/>
        </w:rPr>
      </w:pPr>
    </w:p>
    <w:p w:rsidR="008F0352" w:rsidRDefault="008F0352" w:rsidP="00E672EE">
      <w:pPr>
        <w:rPr>
          <w:rFonts w:ascii="Times New Roman" w:hAnsi="Times New Roman" w:cs="Times New Roman"/>
          <w:sz w:val="24"/>
          <w:szCs w:val="24"/>
        </w:rPr>
      </w:pPr>
      <w:bookmarkStart w:id="0" w:name="_GoBack"/>
      <w:bookmarkEnd w:id="0"/>
    </w:p>
    <w:p w:rsidR="008F0352" w:rsidRDefault="008F0352" w:rsidP="00E672EE">
      <w:pPr>
        <w:rPr>
          <w:rFonts w:ascii="Times New Roman" w:hAnsi="Times New Roman" w:cs="Times New Roman"/>
          <w:sz w:val="24"/>
          <w:szCs w:val="24"/>
        </w:rPr>
      </w:pPr>
    </w:p>
    <w:p w:rsidR="008F0352" w:rsidRDefault="008F0352" w:rsidP="00E672EE">
      <w:pPr>
        <w:rPr>
          <w:rFonts w:ascii="Times New Roman" w:hAnsi="Times New Roman" w:cs="Times New Roman"/>
          <w:sz w:val="24"/>
          <w:szCs w:val="24"/>
        </w:rPr>
      </w:pPr>
    </w:p>
    <w:p w:rsidR="00E672EE" w:rsidRDefault="00CD70E0" w:rsidP="00E672EE">
      <w:pPr>
        <w:rPr>
          <w:rFonts w:ascii="Times New Roman" w:hAnsi="Times New Roman" w:cs="Times New Roman"/>
          <w:sz w:val="24"/>
          <w:szCs w:val="24"/>
        </w:rPr>
      </w:pPr>
      <w:r>
        <w:rPr>
          <w:rFonts w:ascii="Times New Roman" w:hAnsi="Times New Roman" w:cs="Times New Roman"/>
          <w:sz w:val="24"/>
          <w:szCs w:val="24"/>
        </w:rPr>
        <w:lastRenderedPageBreak/>
        <w:t xml:space="preserve">Adopted and </w:t>
      </w:r>
      <w:proofErr w:type="gramStart"/>
      <w:r>
        <w:rPr>
          <w:rFonts w:ascii="Times New Roman" w:hAnsi="Times New Roman" w:cs="Times New Roman"/>
          <w:sz w:val="24"/>
          <w:szCs w:val="24"/>
        </w:rPr>
        <w:t>Resolved</w:t>
      </w:r>
      <w:proofErr w:type="gramEnd"/>
      <w:r>
        <w:rPr>
          <w:rFonts w:ascii="Times New Roman" w:hAnsi="Times New Roman" w:cs="Times New Roman"/>
          <w:sz w:val="24"/>
          <w:szCs w:val="24"/>
        </w:rPr>
        <w:t xml:space="preserve"> this 19th day of September</w:t>
      </w:r>
      <w:r w:rsidR="00E672EE">
        <w:rPr>
          <w:rFonts w:ascii="Times New Roman" w:hAnsi="Times New Roman" w:cs="Times New Roman"/>
          <w:sz w:val="24"/>
          <w:szCs w:val="24"/>
        </w:rPr>
        <w:t>, 2016.</w:t>
      </w:r>
    </w:p>
    <w:p w:rsidR="00E672EE"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AYES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softHyphen/>
      </w:r>
      <w:proofErr w:type="gramEnd"/>
      <w:r>
        <w:rPr>
          <w:rFonts w:ascii="Times New Roman" w:hAnsi="Times New Roman" w:cs="Times New Roman"/>
          <w:sz w:val="24"/>
          <w:szCs w:val="24"/>
        </w:rPr>
        <w:t>______________________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NAYS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ABSTENTIONS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w:t>
      </w:r>
    </w:p>
    <w:p w:rsidR="008F0352" w:rsidRDefault="008F0352" w:rsidP="00E672EE">
      <w:pPr>
        <w:rPr>
          <w:rFonts w:ascii="Times New Roman" w:hAnsi="Times New Roman" w:cs="Times New Roman"/>
          <w:sz w:val="24"/>
          <w:szCs w:val="24"/>
        </w:rPr>
      </w:pPr>
    </w:p>
    <w:p w:rsidR="008F0352" w:rsidRDefault="008F0352" w:rsidP="00E672EE">
      <w:pPr>
        <w:rPr>
          <w:rFonts w:ascii="Times New Roman" w:hAnsi="Times New Roman" w:cs="Times New Roman"/>
          <w:b/>
          <w:sz w:val="24"/>
          <w:szCs w:val="24"/>
        </w:rPr>
      </w:pP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CD2BB2" w:rsidRDefault="00CD2BB2"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8F0352" w:rsidRDefault="008F0352" w:rsidP="00E672EE">
      <w:pPr>
        <w:spacing w:after="0"/>
        <w:rPr>
          <w:rFonts w:ascii="Times New Roman" w:hAnsi="Times New Roman" w:cs="Times New Roman"/>
          <w:sz w:val="24"/>
          <w:szCs w:val="24"/>
          <w:u w:val="single"/>
        </w:rPr>
      </w:pPr>
    </w:p>
    <w:p w:rsidR="008F0352" w:rsidRDefault="008F0352" w:rsidP="00E672EE">
      <w:pPr>
        <w:spacing w:after="0"/>
        <w:rPr>
          <w:rFonts w:ascii="Times New Roman" w:hAnsi="Times New Roman" w:cs="Times New Roman"/>
          <w:sz w:val="24"/>
          <w:szCs w:val="24"/>
          <w:u w:val="single"/>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D346A9" w:rsidRPr="00CD2BB2" w:rsidRDefault="00E672EE" w:rsidP="00CD2BB2">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E87B43" w:rsidRDefault="00E87B43" w:rsidP="00E672EE">
      <w:pPr>
        <w:tabs>
          <w:tab w:val="center" w:pos="4440"/>
          <w:tab w:val="left" w:pos="6380"/>
        </w:tabs>
        <w:jc w:val="center"/>
        <w:rPr>
          <w:rFonts w:ascii="Times New Roman" w:hAnsi="Times New Roman" w:cs="Times New Roman"/>
          <w:b/>
          <w:sz w:val="24"/>
          <w:szCs w:val="24"/>
        </w:rPr>
      </w:pPr>
    </w:p>
    <w:p w:rsidR="008F0352" w:rsidRDefault="008F0352" w:rsidP="00E672EE">
      <w:pPr>
        <w:tabs>
          <w:tab w:val="center" w:pos="4440"/>
          <w:tab w:val="left" w:pos="6380"/>
        </w:tabs>
        <w:jc w:val="center"/>
        <w:rPr>
          <w:rFonts w:ascii="Times New Roman" w:hAnsi="Times New Roman" w:cs="Times New Roman"/>
          <w:b/>
          <w:sz w:val="24"/>
          <w:szCs w:val="24"/>
        </w:rPr>
      </w:pPr>
    </w:p>
    <w:p w:rsidR="00E672EE" w:rsidRDefault="00E672EE" w:rsidP="00E672EE">
      <w:pPr>
        <w:tabs>
          <w:tab w:val="center" w:pos="4440"/>
          <w:tab w:val="left" w:pos="6380"/>
        </w:tabs>
        <w:jc w:val="center"/>
        <w:rPr>
          <w:rFonts w:ascii="Times New Roman" w:hAnsi="Times New Roman" w:cs="Times New Roman"/>
          <w:b/>
          <w:sz w:val="24"/>
          <w:szCs w:val="24"/>
        </w:rPr>
      </w:pPr>
      <w:r>
        <w:rPr>
          <w:rFonts w:ascii="Times New Roman" w:hAnsi="Times New Roman" w:cs="Times New Roman"/>
          <w:b/>
          <w:sz w:val="24"/>
          <w:szCs w:val="24"/>
        </w:rPr>
        <w:lastRenderedPageBreak/>
        <w:t>WAIVER OF SECOND READING</w:t>
      </w:r>
    </w:p>
    <w:p w:rsidR="00E672EE" w:rsidRDefault="00E672EE" w:rsidP="00E672EE">
      <w:pPr>
        <w:tabs>
          <w:tab w:val="center" w:pos="4440"/>
          <w:tab w:val="left" w:pos="6380"/>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On motion duly made and seconded, the second reading of the foregoing Ordinance was unanimously waived and the Ordinance was deemed effective as of the date of passage.</w:t>
      </w: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E672EE" w:rsidRDefault="00E672EE"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 xml:space="preserve">The foregoing Ordinance passed by the Council is signed and approved ( ) / not approved ( ) by me on </w:t>
      </w:r>
      <w:r w:rsidR="00092624">
        <w:rPr>
          <w:rFonts w:ascii="Times New Roman" w:hAnsi="Times New Roman" w:cs="Times New Roman"/>
          <w:sz w:val="24"/>
          <w:szCs w:val="24"/>
        </w:rPr>
        <w:t>the same date</w:t>
      </w:r>
      <w:r>
        <w:rPr>
          <w:rFonts w:ascii="Times New Roman" w:hAnsi="Times New Roman" w:cs="Times New Roman"/>
          <w:sz w:val="24"/>
          <w:szCs w:val="24"/>
        </w:rPr>
        <w:t>.</w:t>
      </w:r>
    </w:p>
    <w:p w:rsidR="00347E80" w:rsidRDefault="00347E80" w:rsidP="00347E80">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347E80" w:rsidRPr="00E672EE" w:rsidRDefault="00347E80" w:rsidP="00347E80">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Joseph Kelsey, Mayor of the City of Woodburn</w:t>
      </w:r>
    </w:p>
    <w:sectPr w:rsidR="00347E80" w:rsidRPr="00E67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4A97"/>
    <w:multiLevelType w:val="hybridMultilevel"/>
    <w:tmpl w:val="E82C93BC"/>
    <w:lvl w:ilvl="0" w:tplc="F63E50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22"/>
    <w:rsid w:val="00014979"/>
    <w:rsid w:val="00092624"/>
    <w:rsid w:val="0019279E"/>
    <w:rsid w:val="00212BCA"/>
    <w:rsid w:val="002A7514"/>
    <w:rsid w:val="00347E80"/>
    <w:rsid w:val="004B79A8"/>
    <w:rsid w:val="005C1855"/>
    <w:rsid w:val="00633576"/>
    <w:rsid w:val="006C61B9"/>
    <w:rsid w:val="00886C21"/>
    <w:rsid w:val="008A5481"/>
    <w:rsid w:val="008B4622"/>
    <w:rsid w:val="008F0352"/>
    <w:rsid w:val="009A5710"/>
    <w:rsid w:val="00A47FCE"/>
    <w:rsid w:val="00C64FA0"/>
    <w:rsid w:val="00CD2BB2"/>
    <w:rsid w:val="00CD70E0"/>
    <w:rsid w:val="00CE1BE2"/>
    <w:rsid w:val="00D346A9"/>
    <w:rsid w:val="00E672EE"/>
    <w:rsid w:val="00E87B43"/>
    <w:rsid w:val="00F2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5</cp:revision>
  <cp:lastPrinted>2016-08-15T19:41:00Z</cp:lastPrinted>
  <dcterms:created xsi:type="dcterms:W3CDTF">2016-09-17T15:19:00Z</dcterms:created>
  <dcterms:modified xsi:type="dcterms:W3CDTF">2016-09-17T15:47:00Z</dcterms:modified>
</cp:coreProperties>
</file>